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1101.732283464566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315875" cy="131587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875" cy="131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Risk Assessment Policy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id.hv17gxmwqdct" w:id="0"/>
    <w:bookmarkEnd w:id="0"/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0" w:lineRule="auto"/>
        <w:ind w:firstLine="127"/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85" w:lineRule="auto"/>
        <w:ind w:left="127" w:right="42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purpose of this policy is to set out </w:t>
      </w:r>
      <w:r w:rsidDel="00000000" w:rsidR="00000000" w:rsidRPr="00000000">
        <w:rPr>
          <w:rtl w:val="0"/>
        </w:rPr>
        <w:t xml:space="preserve">Prime Tutor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approach to risk assessment and management. Effective risk assessment helps safeguard learners, staff, and visitors, ensuring a safe and supportive environment while enabling high-quality teaching and learning to take place.</w:t>
      </w:r>
    </w:p>
    <w:p w:rsidR="00000000" w:rsidDel="00000000" w:rsidP="00000000" w:rsidRDefault="00000000" w:rsidRPr="00000000" w14:paraId="00000008">
      <w:pPr>
        <w:pStyle w:val="Heading1"/>
        <w:spacing w:before="239" w:lineRule="auto"/>
        <w:ind w:firstLine="127"/>
        <w:rPr/>
      </w:pPr>
      <w:r w:rsidDel="00000000" w:rsidR="00000000" w:rsidRPr="00000000">
        <w:rPr>
          <w:rtl w:val="0"/>
        </w:rPr>
        <w:t xml:space="preserve">Scope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85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policy applies to all staff, contractors, and volunteers working for </w:t>
      </w:r>
      <w:r w:rsidDel="00000000" w:rsidR="00000000" w:rsidRPr="00000000">
        <w:rPr>
          <w:rtl w:val="0"/>
        </w:rPr>
        <w:t xml:space="preserve">Prime Tutors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across all sites, activities, and services.</w:t>
      </w:r>
    </w:p>
    <w:p w:rsidR="00000000" w:rsidDel="00000000" w:rsidP="00000000" w:rsidRDefault="00000000" w:rsidRPr="00000000" w14:paraId="0000000A">
      <w:pPr>
        <w:pStyle w:val="Heading1"/>
        <w:ind w:firstLine="127"/>
        <w:rPr/>
      </w:pPr>
      <w:r w:rsidDel="00000000" w:rsidR="00000000" w:rsidRPr="00000000">
        <w:rPr>
          <w:rtl w:val="0"/>
        </w:rPr>
        <w:t xml:space="preserve">Policy Statement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Prime Tutors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committed to: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a safe environment for all learners, staff, and visitors.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Identifying, assessing, and managing risks in all areas of operation.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that safeguarding, health, and wellbeing remain at the centre of all decisions.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Complying with all relevant legislation and statutory guidance.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Embedding risk management into everyday practice.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before="0" w:lineRule="auto"/>
        <w:ind w:firstLine="127"/>
        <w:rPr/>
      </w:pPr>
      <w:r w:rsidDel="00000000" w:rsidR="00000000" w:rsidRPr="00000000">
        <w:rPr>
          <w:rtl w:val="0"/>
        </w:rPr>
        <w:t xml:space="preserve">Responsibilities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9" w:line="285" w:lineRule="auto"/>
        <w:ind w:left="127" w:right="3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Leadership Team (SLT):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this policy, oversee risk management processes, and review assessments regularly.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9" w:line="285" w:lineRule="auto"/>
        <w:ind w:left="141.73228346456688" w:right="3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Managers/Supervisors: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Carry out and monitor risk assessments within their areas of responsibility.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0" w:line="251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Staff: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risk assessments, report hazards, and contribute to a safe environment.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5" w:line="285" w:lineRule="auto"/>
        <w:ind w:left="127" w:right="95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 &amp; Safety Officer (if applicable):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guidance and support in completing and reviewing risk assessments.</w:t>
      </w:r>
    </w:p>
    <w:p w:rsidR="00000000" w:rsidDel="00000000" w:rsidP="00000000" w:rsidRDefault="00000000" w:rsidRPr="00000000" w14:paraId="00000017">
      <w:pPr>
        <w:pStyle w:val="Heading1"/>
        <w:ind w:firstLine="127"/>
        <w:rPr/>
      </w:pPr>
      <w:r w:rsidDel="00000000" w:rsidR="00000000" w:rsidRPr="00000000">
        <w:rPr>
          <w:rtl w:val="0"/>
        </w:rPr>
        <w:t xml:space="preserve">Risk Assessment Process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will: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47" w:line="240" w:lineRule="auto"/>
        <w:ind w:left="371" w:right="0" w:hanging="2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hazards – what could cause harm.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47" w:line="240" w:lineRule="auto"/>
        <w:ind w:left="371" w:right="0" w:hanging="2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Decide who may be harmed and how.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47" w:line="240" w:lineRule="auto"/>
        <w:ind w:left="371" w:right="0" w:hanging="2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 risks – consider likelihood and severity, and decide on control measures.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47" w:line="240" w:lineRule="auto"/>
        <w:ind w:left="371" w:right="0" w:hanging="2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findings – document assessments and actions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47" w:line="240" w:lineRule="auto"/>
        <w:ind w:left="371" w:right="0" w:hanging="2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280" w:top="1100" w:left="992" w:right="992" w:header="360" w:footer="36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regularly – update assessments when there are changes in circumstances, incidents, or annually as standard.</w:t>
      </w:r>
    </w:p>
    <w:p w:rsidR="00000000" w:rsidDel="00000000" w:rsidP="00000000" w:rsidRDefault="00000000" w:rsidRPr="00000000" w14:paraId="0000001E">
      <w:pPr>
        <w:pStyle w:val="Heading1"/>
        <w:spacing w:before="78" w:lineRule="auto"/>
        <w:ind w:firstLine="127"/>
        <w:rPr/>
      </w:pPr>
      <w:r w:rsidDel="00000000" w:rsidR="00000000" w:rsidRPr="00000000">
        <w:rPr>
          <w:rtl w:val="0"/>
        </w:rPr>
        <w:t xml:space="preserve">Types of Risk Assessments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9" w:line="285" w:lineRule="auto"/>
        <w:ind w:left="127" w:right="74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Workplace Assessments: Cover daily operations including classrooms, offices, and communal areas.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0" w:line="251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Activity/Trip Assessments: Completed for off-site visits, practical sessions, or higher-risk activities.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85" w:lineRule="auto"/>
        <w:ind w:left="127" w:right="96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Risk Assessments: For learners or staff with specific needs, completed with input from young </w:t>
      </w:r>
      <w:r w:rsidDel="00000000" w:rsidR="00000000" w:rsidRPr="00000000">
        <w:rPr>
          <w:rtl w:val="0"/>
        </w:rPr>
        <w:t xml:space="preserve">person.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(e.g., SEND, health conditions, pregnancy).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0" w:line="285" w:lineRule="auto"/>
        <w:ind w:left="127" w:right="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Safeguarding-Related Risks: Ensuring learners are protected from harm, abuse, exploitation, or neglect.</w:t>
      </w:r>
    </w:p>
    <w:p w:rsidR="00000000" w:rsidDel="00000000" w:rsidP="00000000" w:rsidRDefault="00000000" w:rsidRPr="00000000" w14:paraId="00000023">
      <w:pPr>
        <w:pStyle w:val="Heading1"/>
        <w:spacing w:before="238" w:lineRule="auto"/>
        <w:ind w:firstLine="127"/>
        <w:rPr/>
      </w:pPr>
      <w:r w:rsidDel="00000000" w:rsidR="00000000" w:rsidRPr="00000000">
        <w:rPr>
          <w:rtl w:val="0"/>
        </w:rPr>
        <w:t xml:space="preserve">Recording &amp; Monitoring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8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will be written, dated, signed, and stored securely.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SLT will maintain a central log of all risk assessments.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Actions required must be followed up within agreed timescales.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Non-compliance will be addressed through staff supervision and, if necessary, disciplinary procedures.</w:t>
      </w:r>
    </w:p>
    <w:p w:rsidR="00000000" w:rsidDel="00000000" w:rsidP="00000000" w:rsidRDefault="00000000" w:rsidRPr="00000000" w14:paraId="00000028">
      <w:pPr>
        <w:pStyle w:val="Heading1"/>
        <w:ind w:firstLine="127"/>
        <w:rPr/>
      </w:pPr>
      <w:r w:rsidDel="00000000" w:rsidR="00000000" w:rsidRPr="00000000">
        <w:rPr>
          <w:rtl w:val="0"/>
        </w:rPr>
        <w:t xml:space="preserve">Training &amp; Awareness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8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staff will receive training on how to identify and report risks.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8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responsible for completing assessments will receive additional guidance or formal training as required.</w:t>
      </w:r>
    </w:p>
    <w:p w:rsidR="00000000" w:rsidDel="00000000" w:rsidP="00000000" w:rsidRDefault="00000000" w:rsidRPr="00000000" w14:paraId="0000002B">
      <w:pPr>
        <w:pStyle w:val="Heading1"/>
        <w:spacing w:before="241" w:lineRule="auto"/>
        <w:ind w:firstLine="127"/>
        <w:rPr/>
      </w:pPr>
      <w:r w:rsidDel="00000000" w:rsidR="00000000" w:rsidRPr="00000000">
        <w:rPr>
          <w:rtl w:val="0"/>
        </w:rPr>
        <w:t xml:space="preserve">Review &amp; Evaluation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178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will be reviewed annually, or sooner if significant changes occur.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"/>
        </w:tabs>
        <w:spacing w:after="0" w:before="47" w:line="240" w:lineRule="auto"/>
        <w:ind w:left="261" w:right="0" w:hanging="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policy will be reviewed annually by SLT to ensure ongoing compliance and effectiveness.</w:t>
      </w:r>
    </w:p>
    <w:sectPr>
      <w:type w:val="nextPage"/>
      <w:pgSz w:h="16840" w:w="11910" w:orient="portrait"/>
      <w:pgMar w:bottom="280" w:top="1040" w:left="992" w:right="992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72" w:hanging="244.99999999999997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-"/>
      <w:lvlJc w:val="left"/>
      <w:pPr>
        <w:ind w:left="128" w:hanging="135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1440" w:hanging="135"/>
      </w:pPr>
      <w:rPr/>
    </w:lvl>
    <w:lvl w:ilvl="3">
      <w:start w:val="0"/>
      <w:numFmt w:val="bullet"/>
      <w:lvlText w:val="•"/>
      <w:lvlJc w:val="left"/>
      <w:pPr>
        <w:ind w:left="2500" w:hanging="135"/>
      </w:pPr>
      <w:rPr/>
    </w:lvl>
    <w:lvl w:ilvl="4">
      <w:start w:val="0"/>
      <w:numFmt w:val="bullet"/>
      <w:lvlText w:val="•"/>
      <w:lvlJc w:val="left"/>
      <w:pPr>
        <w:ind w:left="3560" w:hanging="135"/>
      </w:pPr>
      <w:rPr/>
    </w:lvl>
    <w:lvl w:ilvl="5">
      <w:start w:val="0"/>
      <w:numFmt w:val="bullet"/>
      <w:lvlText w:val="•"/>
      <w:lvlJc w:val="left"/>
      <w:pPr>
        <w:ind w:left="4620" w:hanging="135"/>
      </w:pPr>
      <w:rPr/>
    </w:lvl>
    <w:lvl w:ilvl="6">
      <w:start w:val="0"/>
      <w:numFmt w:val="bullet"/>
      <w:lvlText w:val="•"/>
      <w:lvlJc w:val="left"/>
      <w:pPr>
        <w:ind w:left="5680" w:hanging="135"/>
      </w:pPr>
      <w:rPr/>
    </w:lvl>
    <w:lvl w:ilvl="7">
      <w:start w:val="0"/>
      <w:numFmt w:val="bullet"/>
      <w:lvlText w:val="•"/>
      <w:lvlJc w:val="left"/>
      <w:pPr>
        <w:ind w:left="6741" w:hanging="135"/>
      </w:pPr>
      <w:rPr/>
    </w:lvl>
    <w:lvl w:ilvl="8">
      <w:start w:val="0"/>
      <w:numFmt w:val="bullet"/>
      <w:lvlText w:val="•"/>
      <w:lvlJc w:val="left"/>
      <w:pPr>
        <w:ind w:left="7801" w:hanging="135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28" w:hanging="135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00" w:hanging="135"/>
      </w:pPr>
      <w:rPr/>
    </w:lvl>
    <w:lvl w:ilvl="2">
      <w:start w:val="0"/>
      <w:numFmt w:val="bullet"/>
      <w:lvlText w:val="•"/>
      <w:lvlJc w:val="left"/>
      <w:pPr>
        <w:ind w:left="2080" w:hanging="135"/>
      </w:pPr>
      <w:rPr/>
    </w:lvl>
    <w:lvl w:ilvl="3">
      <w:start w:val="0"/>
      <w:numFmt w:val="bullet"/>
      <w:lvlText w:val="•"/>
      <w:lvlJc w:val="left"/>
      <w:pPr>
        <w:ind w:left="3060" w:hanging="135"/>
      </w:pPr>
      <w:rPr/>
    </w:lvl>
    <w:lvl w:ilvl="4">
      <w:start w:val="0"/>
      <w:numFmt w:val="bullet"/>
      <w:lvlText w:val="•"/>
      <w:lvlJc w:val="left"/>
      <w:pPr>
        <w:ind w:left="4040" w:hanging="135"/>
      </w:pPr>
      <w:rPr/>
    </w:lvl>
    <w:lvl w:ilvl="5">
      <w:start w:val="0"/>
      <w:numFmt w:val="bullet"/>
      <w:lvlText w:val="•"/>
      <w:lvlJc w:val="left"/>
      <w:pPr>
        <w:ind w:left="5020" w:hanging="135"/>
      </w:pPr>
      <w:rPr/>
    </w:lvl>
    <w:lvl w:ilvl="6">
      <w:start w:val="0"/>
      <w:numFmt w:val="bullet"/>
      <w:lvlText w:val="•"/>
      <w:lvlJc w:val="left"/>
      <w:pPr>
        <w:ind w:left="6000" w:hanging="135"/>
      </w:pPr>
      <w:rPr/>
    </w:lvl>
    <w:lvl w:ilvl="7">
      <w:start w:val="0"/>
      <w:numFmt w:val="bullet"/>
      <w:lvlText w:val="•"/>
      <w:lvlJc w:val="left"/>
      <w:pPr>
        <w:ind w:left="6981" w:hanging="135"/>
      </w:pPr>
      <w:rPr/>
    </w:lvl>
    <w:lvl w:ilvl="8">
      <w:start w:val="0"/>
      <w:numFmt w:val="bullet"/>
      <w:lvlText w:val="•"/>
      <w:lvlJc w:val="left"/>
      <w:pPr>
        <w:ind w:left="7961" w:hanging="13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rFonts w:ascii="Arial" w:cs="Arial" w:eastAsia="Arial" w:hAnsi="Arial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47"/>
      <w:ind w:left="261"/>
    </w:pPr>
    <w:rPr>
      <w:rFonts w:ascii="Arial MT" w:cs="Arial MT" w:eastAsia="Arial MT" w:hAnsi="Arial MT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spacing w:before="47"/>
      <w:ind w:left="261" w:hanging="134"/>
    </w:pPr>
    <w:rPr>
      <w:rFonts w:ascii="Arial MT" w:cs="Arial MT" w:eastAsia="Arial MT" w:hAnsi="Arial MT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uhGC+UKORE4s2D0rnZM/KYhiQ==">CgMxLjAyD2lkLmh2MTdneG13cWRjdDgAciExcHplVTdpa0tGV2taS1k2Z3JESHlMbDUzblBuaDBrdnE=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2025-09-09T15:05:04Z</dcterms:created>
  <dc:creator>(anonymous)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2025-09-09T00:00:00Z</vt:filetime>
  </property>
  <property fmtid="{D5CDD505-2E9C-101B-9397-08002B2CF9AE}" pid="5" name="Producer">
    <vt:lpwstr>ReportLab PDF Library - www.reportlab.com</vt:lpwstr>
  </property>
</Properties>
</file>